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48391" w14:textId="3BE97DAE" w:rsidR="00C67C79" w:rsidRPr="00C1631E" w:rsidRDefault="00C67C79" w:rsidP="00C67C79">
      <w:pPr>
        <w:spacing w:line="480" w:lineRule="auto"/>
        <w:contextualSpacing/>
        <w:jc w:val="both"/>
        <w:rPr>
          <w:rFonts w:ascii="Times New Roman" w:hAnsi="Times New Roman" w:cs="Times New Roman"/>
          <w:sz w:val="24"/>
          <w:szCs w:val="24"/>
        </w:rPr>
      </w:pPr>
      <w:r w:rsidRPr="00C1631E">
        <w:rPr>
          <w:rFonts w:ascii="Times New Roman" w:hAnsi="Times New Roman" w:cs="Times New Roman"/>
          <w:sz w:val="24"/>
          <w:szCs w:val="24"/>
        </w:rPr>
        <w:t>Student</w:t>
      </w:r>
      <w:r w:rsidR="00D3485B">
        <w:rPr>
          <w:rFonts w:ascii="Times New Roman" w:hAnsi="Times New Roman" w:cs="Times New Roman"/>
          <w:sz w:val="24"/>
          <w:szCs w:val="24"/>
        </w:rPr>
        <w:t>'</w:t>
      </w:r>
      <w:r w:rsidRPr="00C1631E">
        <w:rPr>
          <w:rFonts w:ascii="Times New Roman" w:hAnsi="Times New Roman" w:cs="Times New Roman"/>
          <w:sz w:val="24"/>
          <w:szCs w:val="24"/>
        </w:rPr>
        <w:t>s Name</w:t>
      </w:r>
    </w:p>
    <w:p w14:paraId="05F825E6" w14:textId="77777777" w:rsidR="00C67C79" w:rsidRPr="00C1631E" w:rsidRDefault="00C67C79" w:rsidP="00C67C79">
      <w:pPr>
        <w:spacing w:line="480" w:lineRule="auto"/>
        <w:contextualSpacing/>
        <w:jc w:val="both"/>
        <w:rPr>
          <w:rFonts w:ascii="Times New Roman" w:hAnsi="Times New Roman" w:cs="Times New Roman"/>
          <w:sz w:val="24"/>
          <w:szCs w:val="24"/>
        </w:rPr>
      </w:pPr>
      <w:r w:rsidRPr="00C1631E">
        <w:rPr>
          <w:rFonts w:ascii="Times New Roman" w:hAnsi="Times New Roman" w:cs="Times New Roman"/>
          <w:sz w:val="24"/>
          <w:szCs w:val="24"/>
        </w:rPr>
        <w:t>Course</w:t>
      </w:r>
    </w:p>
    <w:p w14:paraId="1BD2A254" w14:textId="6D422ACC" w:rsidR="00C67C79" w:rsidRPr="00C1631E" w:rsidRDefault="00C67C79" w:rsidP="00C67C79">
      <w:pPr>
        <w:spacing w:line="480" w:lineRule="auto"/>
        <w:contextualSpacing/>
        <w:jc w:val="both"/>
        <w:rPr>
          <w:rFonts w:ascii="Times New Roman" w:hAnsi="Times New Roman" w:cs="Times New Roman"/>
          <w:sz w:val="24"/>
          <w:szCs w:val="24"/>
        </w:rPr>
      </w:pPr>
      <w:r w:rsidRPr="00C1631E">
        <w:rPr>
          <w:rFonts w:ascii="Times New Roman" w:hAnsi="Times New Roman" w:cs="Times New Roman"/>
          <w:sz w:val="24"/>
          <w:szCs w:val="24"/>
        </w:rPr>
        <w:t>Professor</w:t>
      </w:r>
      <w:r w:rsidR="00D3485B">
        <w:rPr>
          <w:rFonts w:ascii="Times New Roman" w:hAnsi="Times New Roman" w:cs="Times New Roman"/>
          <w:sz w:val="24"/>
          <w:szCs w:val="24"/>
        </w:rPr>
        <w:t>'</w:t>
      </w:r>
      <w:r w:rsidRPr="00C1631E">
        <w:rPr>
          <w:rFonts w:ascii="Times New Roman" w:hAnsi="Times New Roman" w:cs="Times New Roman"/>
          <w:sz w:val="24"/>
          <w:szCs w:val="24"/>
        </w:rPr>
        <w:t>s Name</w:t>
      </w:r>
    </w:p>
    <w:p w14:paraId="7AAA25B6" w14:textId="77777777" w:rsidR="00C67C79" w:rsidRPr="00C1631E" w:rsidRDefault="00C67C79" w:rsidP="00C67C79">
      <w:pPr>
        <w:spacing w:line="480" w:lineRule="auto"/>
        <w:contextualSpacing/>
        <w:jc w:val="both"/>
        <w:rPr>
          <w:rFonts w:ascii="Times New Roman" w:hAnsi="Times New Roman" w:cs="Times New Roman"/>
          <w:sz w:val="24"/>
          <w:szCs w:val="24"/>
        </w:rPr>
      </w:pPr>
      <w:r w:rsidRPr="00C1631E">
        <w:rPr>
          <w:rFonts w:ascii="Times New Roman" w:hAnsi="Times New Roman" w:cs="Times New Roman"/>
          <w:sz w:val="24"/>
          <w:szCs w:val="24"/>
        </w:rPr>
        <w:t xml:space="preserve">Date </w:t>
      </w:r>
    </w:p>
    <w:p w14:paraId="6C75B5F8" w14:textId="77777777" w:rsidR="00C67C79" w:rsidRPr="00C1631E" w:rsidRDefault="00C1631E" w:rsidP="00C67C79">
      <w:pPr>
        <w:spacing w:line="480" w:lineRule="auto"/>
        <w:contextualSpacing/>
        <w:jc w:val="center"/>
        <w:rPr>
          <w:rFonts w:ascii="Times New Roman" w:hAnsi="Times New Roman" w:cs="Times New Roman"/>
          <w:b/>
          <w:sz w:val="24"/>
          <w:szCs w:val="24"/>
        </w:rPr>
      </w:pPr>
      <w:r w:rsidRPr="00C1631E">
        <w:rPr>
          <w:rFonts w:ascii="Times New Roman" w:hAnsi="Times New Roman" w:cs="Times New Roman"/>
          <w:b/>
          <w:sz w:val="24"/>
          <w:szCs w:val="24"/>
        </w:rPr>
        <w:t>The d</w:t>
      </w:r>
      <w:r w:rsidR="006B3B05" w:rsidRPr="00C1631E">
        <w:rPr>
          <w:rFonts w:ascii="Times New Roman" w:hAnsi="Times New Roman" w:cs="Times New Roman"/>
          <w:b/>
          <w:sz w:val="24"/>
          <w:szCs w:val="24"/>
        </w:rPr>
        <w:t xml:space="preserve">ecline of </w:t>
      </w:r>
      <w:r w:rsidRPr="00C1631E">
        <w:rPr>
          <w:rFonts w:ascii="Times New Roman" w:hAnsi="Times New Roman" w:cs="Times New Roman"/>
          <w:b/>
          <w:sz w:val="24"/>
          <w:szCs w:val="24"/>
        </w:rPr>
        <w:t xml:space="preserve">the </w:t>
      </w:r>
      <w:r w:rsidR="006B3B05" w:rsidRPr="00C1631E">
        <w:rPr>
          <w:rFonts w:ascii="Times New Roman" w:hAnsi="Times New Roman" w:cs="Times New Roman"/>
          <w:b/>
          <w:sz w:val="24"/>
          <w:szCs w:val="24"/>
        </w:rPr>
        <w:t xml:space="preserve">Mali Empire </w:t>
      </w:r>
    </w:p>
    <w:p w14:paraId="7AD2D8DC" w14:textId="2E71357A" w:rsidR="006B3B05" w:rsidRPr="00C1631E" w:rsidRDefault="006B3B05" w:rsidP="006B3B05">
      <w:pPr>
        <w:spacing w:line="480" w:lineRule="auto"/>
        <w:contextualSpacing/>
        <w:jc w:val="both"/>
        <w:rPr>
          <w:rFonts w:ascii="Times New Roman" w:hAnsi="Times New Roman" w:cs="Times New Roman"/>
          <w:sz w:val="24"/>
          <w:szCs w:val="24"/>
        </w:rPr>
      </w:pPr>
      <w:r w:rsidRPr="00C1631E">
        <w:rPr>
          <w:rFonts w:ascii="Times New Roman" w:hAnsi="Times New Roman" w:cs="Times New Roman"/>
          <w:sz w:val="24"/>
          <w:szCs w:val="24"/>
        </w:rPr>
        <w:t xml:space="preserve">Mali Empire was one of the strongest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mpire</w:t>
      </w:r>
      <w:r w:rsidR="00C1631E" w:rsidRPr="00C1631E">
        <w:rPr>
          <w:rFonts w:ascii="Times New Roman" w:hAnsi="Times New Roman" w:cs="Times New Roman"/>
          <w:sz w:val="24"/>
          <w:szCs w:val="24"/>
        </w:rPr>
        <w:t>s</w:t>
      </w:r>
      <w:r w:rsidRPr="00C1631E">
        <w:rPr>
          <w:rFonts w:ascii="Times New Roman" w:hAnsi="Times New Roman" w:cs="Times New Roman"/>
          <w:sz w:val="24"/>
          <w:szCs w:val="24"/>
        </w:rPr>
        <w:t xml:space="preserve"> in African in its time.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 xml:space="preserve">mpire reigned </w:t>
      </w:r>
      <w:r w:rsidR="00C1631E" w:rsidRPr="00C1631E">
        <w:rPr>
          <w:rFonts w:ascii="Times New Roman" w:hAnsi="Times New Roman" w:cs="Times New Roman"/>
          <w:sz w:val="24"/>
          <w:szCs w:val="24"/>
        </w:rPr>
        <w:t>from</w:t>
      </w:r>
      <w:r w:rsidRPr="00C1631E">
        <w:rPr>
          <w:rFonts w:ascii="Times New Roman" w:hAnsi="Times New Roman" w:cs="Times New Roman"/>
          <w:sz w:val="24"/>
          <w:szCs w:val="24"/>
        </w:rPr>
        <w:t xml:space="preserve"> the year 1235 to 1670.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mpire was formed by Sundiata Keita, known for its wea</w:t>
      </w:r>
      <w:r w:rsidR="00C1631E" w:rsidRPr="00C1631E">
        <w:rPr>
          <w:rFonts w:ascii="Times New Roman" w:hAnsi="Times New Roman" w:cs="Times New Roman"/>
          <w:sz w:val="24"/>
          <w:szCs w:val="24"/>
        </w:rPr>
        <w:t>l</w:t>
      </w:r>
      <w:r w:rsidRPr="00C1631E">
        <w:rPr>
          <w:rFonts w:ascii="Times New Roman" w:hAnsi="Times New Roman" w:cs="Times New Roman"/>
          <w:sz w:val="24"/>
          <w:szCs w:val="24"/>
        </w:rPr>
        <w:t>thy ruler</w:t>
      </w:r>
      <w:r w:rsidR="00D3485B">
        <w:rPr>
          <w:rFonts w:ascii="Times New Roman" w:hAnsi="Times New Roman" w:cs="Times New Roman"/>
          <w:sz w:val="24"/>
          <w:szCs w:val="24"/>
        </w:rPr>
        <w:t>'</w:t>
      </w:r>
      <w:r w:rsidRPr="00C1631E">
        <w:rPr>
          <w:rFonts w:ascii="Times New Roman" w:hAnsi="Times New Roman" w:cs="Times New Roman"/>
          <w:sz w:val="24"/>
          <w:szCs w:val="24"/>
        </w:rPr>
        <w:t>s ad precisely</w:t>
      </w:r>
      <w:r w:rsidR="00C1631E" w:rsidRPr="00C1631E">
        <w:rPr>
          <w:rFonts w:ascii="Times New Roman" w:hAnsi="Times New Roman" w:cs="Times New Roman"/>
          <w:sz w:val="24"/>
          <w:szCs w:val="24"/>
        </w:rPr>
        <w:t>,</w:t>
      </w:r>
      <w:r w:rsidRPr="00C1631E">
        <w:rPr>
          <w:rFonts w:ascii="Times New Roman" w:hAnsi="Times New Roman" w:cs="Times New Roman"/>
          <w:sz w:val="24"/>
          <w:szCs w:val="24"/>
        </w:rPr>
        <w:t xml:space="preserve"> Mansa Musa.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 xml:space="preserve">mpire mostly used the Manding languages. The type of ruling in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mp</w:t>
      </w:r>
      <w:r w:rsidR="00C1631E" w:rsidRPr="00C1631E">
        <w:rPr>
          <w:rFonts w:ascii="Times New Roman" w:hAnsi="Times New Roman" w:cs="Times New Roman"/>
          <w:sz w:val="24"/>
          <w:szCs w:val="24"/>
        </w:rPr>
        <w:t>i</w:t>
      </w:r>
      <w:r w:rsidRPr="00C1631E">
        <w:rPr>
          <w:rFonts w:ascii="Times New Roman" w:hAnsi="Times New Roman" w:cs="Times New Roman"/>
          <w:sz w:val="24"/>
          <w:szCs w:val="24"/>
        </w:rPr>
        <w:t xml:space="preserve">re was monarchial.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mpire flourished until a time in the 17</w:t>
      </w:r>
      <w:r w:rsidRPr="00C1631E">
        <w:rPr>
          <w:rFonts w:ascii="Times New Roman" w:hAnsi="Times New Roman" w:cs="Times New Roman"/>
          <w:sz w:val="24"/>
          <w:szCs w:val="24"/>
          <w:vertAlign w:val="superscript"/>
        </w:rPr>
        <w:t>th</w:t>
      </w:r>
      <w:r w:rsidRPr="00C1631E">
        <w:rPr>
          <w:rFonts w:ascii="Times New Roman" w:hAnsi="Times New Roman" w:cs="Times New Roman"/>
          <w:sz w:val="24"/>
          <w:szCs w:val="24"/>
        </w:rPr>
        <w:t xml:space="preserve"> century that it started its decline. There were very many causative factors that contributed to the decline of the mega Empire. The most compelling factors that were imminent for the decline of the Empire were weak rulers, </w:t>
      </w:r>
      <w:r w:rsidR="00C1631E" w:rsidRPr="00C1631E">
        <w:rPr>
          <w:rFonts w:ascii="Times New Roman" w:hAnsi="Times New Roman" w:cs="Times New Roman"/>
          <w:sz w:val="24"/>
          <w:szCs w:val="24"/>
        </w:rPr>
        <w:t xml:space="preserve">the </w:t>
      </w:r>
      <w:r w:rsidRPr="00C1631E">
        <w:rPr>
          <w:rFonts w:ascii="Times New Roman" w:hAnsi="Times New Roman" w:cs="Times New Roman"/>
          <w:sz w:val="24"/>
          <w:szCs w:val="24"/>
        </w:rPr>
        <w:t xml:space="preserve">opening of new trade routes, and the rise of </w:t>
      </w:r>
      <w:r w:rsidR="00C1631E" w:rsidRPr="00C1631E">
        <w:rPr>
          <w:rFonts w:ascii="Times New Roman" w:hAnsi="Times New Roman" w:cs="Times New Roman"/>
          <w:sz w:val="24"/>
          <w:szCs w:val="24"/>
        </w:rPr>
        <w:t xml:space="preserve">the </w:t>
      </w:r>
      <w:r w:rsidRPr="00C1631E">
        <w:rPr>
          <w:rFonts w:ascii="Times New Roman" w:hAnsi="Times New Roman" w:cs="Times New Roman"/>
          <w:sz w:val="24"/>
          <w:szCs w:val="24"/>
        </w:rPr>
        <w:t>Songhai Empire in its neighborhood.</w:t>
      </w:r>
    </w:p>
    <w:p w14:paraId="05D6742D" w14:textId="5561FC7B" w:rsidR="006B3B05" w:rsidRPr="00C1631E" w:rsidRDefault="006B3B05" w:rsidP="006B3B05">
      <w:pPr>
        <w:spacing w:line="480" w:lineRule="auto"/>
        <w:ind w:firstLine="720"/>
        <w:contextualSpacing/>
        <w:jc w:val="both"/>
        <w:rPr>
          <w:rFonts w:ascii="Times New Roman" w:hAnsi="Times New Roman" w:cs="Times New Roman"/>
          <w:sz w:val="24"/>
          <w:szCs w:val="24"/>
        </w:rPr>
      </w:pPr>
      <w:r w:rsidRPr="00C1631E">
        <w:rPr>
          <w:rFonts w:ascii="Times New Roman" w:hAnsi="Times New Roman" w:cs="Times New Roman"/>
          <w:sz w:val="24"/>
          <w:szCs w:val="24"/>
        </w:rPr>
        <w:t xml:space="preserve">When leaders become weak, the journey to fall becomes imminent.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 xml:space="preserve">mpire was in decline by </w:t>
      </w:r>
      <w:r w:rsidR="00C1631E" w:rsidRPr="00C1631E">
        <w:rPr>
          <w:rFonts w:ascii="Times New Roman" w:hAnsi="Times New Roman" w:cs="Times New Roman"/>
          <w:sz w:val="24"/>
          <w:szCs w:val="24"/>
        </w:rPr>
        <w:t xml:space="preserve">the </w:t>
      </w:r>
      <w:r w:rsidRPr="00C1631E">
        <w:rPr>
          <w:rFonts w:ascii="Times New Roman" w:hAnsi="Times New Roman" w:cs="Times New Roman"/>
          <w:sz w:val="24"/>
          <w:szCs w:val="24"/>
        </w:rPr>
        <w:t>15</w:t>
      </w:r>
      <w:r w:rsidRPr="00C1631E">
        <w:rPr>
          <w:rFonts w:ascii="Times New Roman" w:hAnsi="Times New Roman" w:cs="Times New Roman"/>
          <w:sz w:val="24"/>
          <w:szCs w:val="24"/>
          <w:vertAlign w:val="superscript"/>
        </w:rPr>
        <w:t>th</w:t>
      </w:r>
      <w:r w:rsidRPr="00C1631E">
        <w:rPr>
          <w:rFonts w:ascii="Times New Roman" w:hAnsi="Times New Roman" w:cs="Times New Roman"/>
          <w:sz w:val="24"/>
          <w:szCs w:val="24"/>
        </w:rPr>
        <w:t xml:space="preserve"> century</w:t>
      </w:r>
      <w:r w:rsidR="00C1631E" w:rsidRPr="00C1631E">
        <w:rPr>
          <w:rFonts w:ascii="Times New Roman" w:hAnsi="Times New Roman" w:cs="Times New Roman"/>
          <w:sz w:val="24"/>
          <w:szCs w:val="24"/>
        </w:rPr>
        <w:t>,</w:t>
      </w:r>
      <w:r w:rsidRPr="00C1631E">
        <w:rPr>
          <w:rFonts w:ascii="Times New Roman" w:hAnsi="Times New Roman" w:cs="Times New Roman"/>
          <w:sz w:val="24"/>
          <w:szCs w:val="24"/>
        </w:rPr>
        <w:t xml:space="preserve"> although it continued to operate until </w:t>
      </w:r>
      <w:r w:rsidR="00C1631E" w:rsidRPr="00C1631E">
        <w:rPr>
          <w:rFonts w:ascii="Times New Roman" w:hAnsi="Times New Roman" w:cs="Times New Roman"/>
          <w:sz w:val="24"/>
          <w:szCs w:val="24"/>
        </w:rPr>
        <w:t xml:space="preserve">the </w:t>
      </w:r>
      <w:r w:rsidRPr="00C1631E">
        <w:rPr>
          <w:rFonts w:ascii="Times New Roman" w:hAnsi="Times New Roman" w:cs="Times New Roman"/>
          <w:sz w:val="24"/>
          <w:szCs w:val="24"/>
        </w:rPr>
        <w:t>early 17</w:t>
      </w:r>
      <w:r w:rsidRPr="00C1631E">
        <w:rPr>
          <w:rFonts w:ascii="Times New Roman" w:hAnsi="Times New Roman" w:cs="Times New Roman"/>
          <w:sz w:val="24"/>
          <w:szCs w:val="24"/>
          <w:vertAlign w:val="superscript"/>
        </w:rPr>
        <w:t>th</w:t>
      </w:r>
      <w:r w:rsidRPr="00C1631E">
        <w:rPr>
          <w:rFonts w:ascii="Times New Roman" w:hAnsi="Times New Roman" w:cs="Times New Roman"/>
          <w:sz w:val="24"/>
          <w:szCs w:val="24"/>
        </w:rPr>
        <w:t xml:space="preserve"> century. </w:t>
      </w:r>
      <w:r w:rsidR="00D3485B">
        <w:rPr>
          <w:rFonts w:ascii="Times New Roman" w:hAnsi="Times New Roman" w:cs="Times New Roman"/>
          <w:sz w:val="24"/>
          <w:szCs w:val="24"/>
        </w:rPr>
        <w:t>The fight for the accession of power among the royal family members</w:t>
      </w:r>
      <w:r w:rsidRPr="00C1631E">
        <w:rPr>
          <w:rFonts w:ascii="Times New Roman" w:hAnsi="Times New Roman" w:cs="Times New Roman"/>
          <w:sz w:val="24"/>
          <w:szCs w:val="24"/>
        </w:rPr>
        <w:t xml:space="preserve"> contributed to the decline of the </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mpire. There were established ill</w:t>
      </w:r>
      <w:r w:rsidR="00C1631E" w:rsidRPr="00C1631E">
        <w:rPr>
          <w:rFonts w:ascii="Times New Roman" w:hAnsi="Times New Roman" w:cs="Times New Roman"/>
          <w:sz w:val="24"/>
          <w:szCs w:val="24"/>
        </w:rPr>
        <w:t>-</w:t>
      </w:r>
      <w:r w:rsidRPr="00C1631E">
        <w:rPr>
          <w:rFonts w:ascii="Times New Roman" w:hAnsi="Times New Roman" w:cs="Times New Roman"/>
          <w:sz w:val="24"/>
          <w:szCs w:val="24"/>
        </w:rPr>
        <w:t xml:space="preserve">motivated rules that </w:t>
      </w:r>
      <w:r w:rsidR="00C1631E" w:rsidRPr="00C1631E">
        <w:rPr>
          <w:rFonts w:ascii="Times New Roman" w:hAnsi="Times New Roman" w:cs="Times New Roman"/>
          <w:sz w:val="24"/>
          <w:szCs w:val="24"/>
        </w:rPr>
        <w:t>often led to</w:t>
      </w:r>
      <w:r w:rsidRPr="00C1631E">
        <w:rPr>
          <w:rFonts w:ascii="Times New Roman" w:hAnsi="Times New Roman" w:cs="Times New Roman"/>
          <w:sz w:val="24"/>
          <w:szCs w:val="24"/>
        </w:rPr>
        <w:t xml:space="preserve"> civil wa</w:t>
      </w:r>
      <w:r w:rsidR="00C1631E" w:rsidRPr="00C1631E">
        <w:rPr>
          <w:rFonts w:ascii="Times New Roman" w:hAnsi="Times New Roman" w:cs="Times New Roman"/>
          <w:sz w:val="24"/>
          <w:szCs w:val="24"/>
        </w:rPr>
        <w:t>r</w:t>
      </w:r>
      <w:r w:rsidRPr="00C1631E">
        <w:rPr>
          <w:rFonts w:ascii="Times New Roman" w:hAnsi="Times New Roman" w:cs="Times New Roman"/>
          <w:sz w:val="24"/>
          <w:szCs w:val="24"/>
        </w:rPr>
        <w:t xml:space="preserve"> by brothers and uncles as th</w:t>
      </w:r>
      <w:r w:rsidR="00C1631E" w:rsidRPr="00C1631E">
        <w:rPr>
          <w:rFonts w:ascii="Times New Roman" w:hAnsi="Times New Roman" w:cs="Times New Roman"/>
          <w:sz w:val="24"/>
          <w:szCs w:val="24"/>
        </w:rPr>
        <w:t>e</w:t>
      </w:r>
      <w:r w:rsidRPr="00C1631E">
        <w:rPr>
          <w:rFonts w:ascii="Times New Roman" w:hAnsi="Times New Roman" w:cs="Times New Roman"/>
          <w:sz w:val="24"/>
          <w:szCs w:val="24"/>
        </w:rPr>
        <w:t xml:space="preserve">y </w:t>
      </w:r>
      <w:r w:rsidR="00D3485B">
        <w:rPr>
          <w:rFonts w:ascii="Times New Roman" w:hAnsi="Times New Roman" w:cs="Times New Roman"/>
          <w:sz w:val="24"/>
          <w:szCs w:val="24"/>
        </w:rPr>
        <w:t>fought</w:t>
      </w:r>
      <w:r w:rsidRPr="00C1631E">
        <w:rPr>
          <w:rFonts w:ascii="Times New Roman" w:hAnsi="Times New Roman" w:cs="Times New Roman"/>
          <w:sz w:val="24"/>
          <w:szCs w:val="24"/>
        </w:rPr>
        <w:t xml:space="preserve"> over the throne.</w:t>
      </w:r>
      <w:r w:rsidR="00C1631E" w:rsidRPr="00C1631E">
        <w:rPr>
          <w:rFonts w:ascii="Times New Roman" w:hAnsi="Times New Roman" w:cs="Times New Roman"/>
          <w:sz w:val="24"/>
          <w:szCs w:val="24"/>
        </w:rPr>
        <w:t xml:space="preserve"> Instead of concentrating on strengthening the Empire and developing ways to counter the emerging new empires around the Mali Empire, the brothers and uncles were busy </w:t>
      </w:r>
      <w:r w:rsidR="00D3485B" w:rsidRPr="00C1631E">
        <w:rPr>
          <w:rFonts w:ascii="Times New Roman" w:hAnsi="Times New Roman" w:cs="Times New Roman"/>
          <w:sz w:val="24"/>
          <w:szCs w:val="24"/>
        </w:rPr>
        <w:t>fighting</w:t>
      </w:r>
      <w:r w:rsidR="00C1631E" w:rsidRPr="00C1631E">
        <w:rPr>
          <w:rFonts w:ascii="Times New Roman" w:hAnsi="Times New Roman" w:cs="Times New Roman"/>
          <w:sz w:val="24"/>
          <w:szCs w:val="24"/>
        </w:rPr>
        <w:t xml:space="preserve"> to determine who would ascend to power and have his share of the wealth.  The wrangles weaken</w:t>
      </w:r>
      <w:r w:rsidR="00D3485B">
        <w:rPr>
          <w:rFonts w:ascii="Times New Roman" w:hAnsi="Times New Roman" w:cs="Times New Roman"/>
          <w:sz w:val="24"/>
          <w:szCs w:val="24"/>
        </w:rPr>
        <w:t>ed the kingdom's ruling</w:t>
      </w:r>
      <w:r w:rsidR="00C1631E" w:rsidRPr="00C1631E">
        <w:rPr>
          <w:rFonts w:ascii="Times New Roman" w:hAnsi="Times New Roman" w:cs="Times New Roman"/>
          <w:sz w:val="24"/>
          <w:szCs w:val="24"/>
        </w:rPr>
        <w:t>, and as a response to the struggles, other trade routes continuously started to develop and shifted the centers of trade elsewhere</w:t>
      </w:r>
      <w:r w:rsidR="00C1631E" w:rsidRPr="00C1631E">
        <w:rPr>
          <w:rFonts w:ascii="Times New Roman" w:hAnsi="Times New Roman" w:cs="Times New Roman"/>
          <w:sz w:val="24"/>
          <w:szCs w:val="24"/>
          <w:shd w:val="clear" w:color="auto" w:fill="FFFFFF"/>
        </w:rPr>
        <w:t xml:space="preserve"> (Jansen, 332)</w:t>
      </w:r>
      <w:r w:rsidR="00C1631E" w:rsidRPr="00C1631E">
        <w:rPr>
          <w:rFonts w:ascii="Times New Roman" w:hAnsi="Times New Roman" w:cs="Times New Roman"/>
          <w:sz w:val="24"/>
          <w:szCs w:val="24"/>
        </w:rPr>
        <w:t>. It was</w:t>
      </w:r>
      <w:r w:rsidR="00D3485B">
        <w:rPr>
          <w:rFonts w:ascii="Times New Roman" w:hAnsi="Times New Roman" w:cs="Times New Roman"/>
          <w:sz w:val="24"/>
          <w:szCs w:val="24"/>
        </w:rPr>
        <w:t xml:space="preserve"> </w:t>
      </w:r>
      <w:r w:rsidR="00C1631E" w:rsidRPr="00C1631E">
        <w:rPr>
          <w:rFonts w:ascii="Times New Roman" w:hAnsi="Times New Roman" w:cs="Times New Roman"/>
          <w:sz w:val="24"/>
          <w:szCs w:val="24"/>
        </w:rPr>
        <w:t xml:space="preserve">hard to manage leadership </w:t>
      </w:r>
      <w:r w:rsidR="00D3485B">
        <w:rPr>
          <w:rFonts w:ascii="Times New Roman" w:hAnsi="Times New Roman" w:cs="Times New Roman"/>
          <w:sz w:val="24"/>
          <w:szCs w:val="24"/>
        </w:rPr>
        <w:t>strug</w:t>
      </w:r>
      <w:r w:rsidR="00C1631E" w:rsidRPr="00C1631E">
        <w:rPr>
          <w:rFonts w:ascii="Times New Roman" w:hAnsi="Times New Roman" w:cs="Times New Roman"/>
          <w:sz w:val="24"/>
          <w:szCs w:val="24"/>
        </w:rPr>
        <w:t xml:space="preserve">gles and the Empire simultaneously, and the Empire was doomed to fall. </w:t>
      </w:r>
      <w:r w:rsidR="00D3485B">
        <w:rPr>
          <w:rFonts w:ascii="Times New Roman" w:hAnsi="Times New Roman" w:cs="Times New Roman"/>
          <w:sz w:val="24"/>
          <w:szCs w:val="24"/>
        </w:rPr>
        <w:t xml:space="preserve">Any country with conflict has low chances of developing since the people </w:t>
      </w:r>
      <w:r w:rsidR="00D3485B">
        <w:rPr>
          <w:rFonts w:ascii="Times New Roman" w:hAnsi="Times New Roman" w:cs="Times New Roman"/>
          <w:sz w:val="24"/>
          <w:szCs w:val="24"/>
        </w:rPr>
        <w:lastRenderedPageBreak/>
        <w:t>can't invest freely and are in fear, they will be demonstrations which lead to loss of property. Political indifferences affect the leadership of any empire, making it have high chances of falling.</w:t>
      </w:r>
    </w:p>
    <w:p w14:paraId="0F338664" w14:textId="7B9642A8" w:rsidR="00C1631E" w:rsidRPr="00C1631E" w:rsidRDefault="00C1631E" w:rsidP="006B3B05">
      <w:pPr>
        <w:spacing w:line="480" w:lineRule="auto"/>
        <w:ind w:firstLine="720"/>
        <w:contextualSpacing/>
        <w:jc w:val="both"/>
        <w:rPr>
          <w:rFonts w:ascii="Times New Roman" w:hAnsi="Times New Roman" w:cs="Times New Roman"/>
          <w:sz w:val="24"/>
          <w:szCs w:val="24"/>
        </w:rPr>
      </w:pPr>
      <w:r w:rsidRPr="00C1631E">
        <w:rPr>
          <w:rFonts w:ascii="Times New Roman" w:hAnsi="Times New Roman" w:cs="Times New Roman"/>
          <w:sz w:val="24"/>
          <w:szCs w:val="24"/>
        </w:rPr>
        <w:t>In addition to the leadership wrangles, there was the establishment of new trade routes. Like for instance, the Sailing of ships across the Mediterranean. Most of the European ships and precisely the Portuguese ships started to sail down the west coast of Africa. The sailors</w:t>
      </w:r>
      <w:r w:rsidR="00D3485B">
        <w:rPr>
          <w:rFonts w:ascii="Times New Roman" w:hAnsi="Times New Roman" w:cs="Times New Roman"/>
          <w:sz w:val="24"/>
          <w:szCs w:val="24"/>
        </w:rPr>
        <w:t>' increased operation in the west coast led to the Saharan caravans' shift</w:t>
      </w:r>
      <w:r w:rsidRPr="00C1631E">
        <w:rPr>
          <w:rFonts w:ascii="Times New Roman" w:hAnsi="Times New Roman" w:cs="Times New Roman"/>
          <w:sz w:val="24"/>
          <w:szCs w:val="24"/>
        </w:rPr>
        <w:t xml:space="preserve"> as competition increased and the sea transport was the most convenient route. Transporting goods to the Mediterranean Sea from West Africa had become the most effective means of transport then. The main source of wealth in the Mali Empire was the trade of gold and salt mines and through the control of the trans-Saharan trade routes. Now that the routes changed and the Mali Empire was not centrally positioned in the new trade routes, the Mali Empire gradually weakened and fell. </w:t>
      </w:r>
    </w:p>
    <w:p w14:paraId="46B76BF7" w14:textId="1255AB38" w:rsidR="00C1631E" w:rsidRPr="00C1631E" w:rsidRDefault="00C1631E" w:rsidP="00C1631E">
      <w:pPr>
        <w:spacing w:line="480" w:lineRule="auto"/>
        <w:ind w:firstLine="720"/>
        <w:contextualSpacing/>
        <w:jc w:val="both"/>
        <w:rPr>
          <w:rFonts w:ascii="Times New Roman" w:hAnsi="Times New Roman" w:cs="Times New Roman"/>
          <w:sz w:val="24"/>
          <w:szCs w:val="24"/>
        </w:rPr>
      </w:pPr>
      <w:r w:rsidRPr="00C1631E">
        <w:rPr>
          <w:rFonts w:ascii="Times New Roman" w:hAnsi="Times New Roman" w:cs="Times New Roman"/>
          <w:sz w:val="24"/>
          <w:szCs w:val="24"/>
        </w:rPr>
        <w:t>Furthermore, the rise of the Songhai Empire in the neighborhood of the Mali Empire weakened it further</w:t>
      </w:r>
      <w:r w:rsidRPr="00C1631E">
        <w:rPr>
          <w:rFonts w:ascii="Times New Roman" w:hAnsi="Times New Roman" w:cs="Times New Roman"/>
          <w:sz w:val="24"/>
          <w:szCs w:val="24"/>
          <w:shd w:val="clear" w:color="auto" w:fill="FFFFFF"/>
        </w:rPr>
        <w:t xml:space="preserve"> (Oulhadji)</w:t>
      </w:r>
      <w:r w:rsidRPr="00C1631E">
        <w:rPr>
          <w:rFonts w:ascii="Times New Roman" w:hAnsi="Times New Roman" w:cs="Times New Roman"/>
          <w:sz w:val="24"/>
          <w:szCs w:val="24"/>
        </w:rPr>
        <w:t xml:space="preserve">. The Songhai rulers became opportunistic enough to take advantage of the declining Mali Empire to build s very strong Empire around them and expanded their rule. Under the reign of Sonni Ali, the Malian Empire was surpassed by the Songhai Empire. Sonni worked out so hard to take out the Empire from its hard start. The dependency over the Mali empire decline and Songhai rose to be a strong empire in West Africa. </w:t>
      </w:r>
    </w:p>
    <w:p w14:paraId="05B5C112" w14:textId="77777777" w:rsidR="00C1631E" w:rsidRPr="00C1631E" w:rsidRDefault="00C1631E">
      <w:pPr>
        <w:rPr>
          <w:rFonts w:ascii="Times New Roman" w:hAnsi="Times New Roman" w:cs="Times New Roman"/>
          <w:sz w:val="24"/>
          <w:szCs w:val="24"/>
        </w:rPr>
      </w:pPr>
      <w:r w:rsidRPr="00C1631E">
        <w:rPr>
          <w:rFonts w:ascii="Times New Roman" w:hAnsi="Times New Roman" w:cs="Times New Roman"/>
          <w:sz w:val="24"/>
          <w:szCs w:val="24"/>
        </w:rPr>
        <w:br w:type="page"/>
      </w:r>
    </w:p>
    <w:p w14:paraId="28BC76F4" w14:textId="77777777" w:rsidR="00C67C79" w:rsidRPr="00C1631E" w:rsidRDefault="00C1631E" w:rsidP="00C1631E">
      <w:pPr>
        <w:spacing w:line="480" w:lineRule="auto"/>
        <w:ind w:left="720" w:hanging="720"/>
        <w:contextualSpacing/>
        <w:jc w:val="center"/>
        <w:rPr>
          <w:rFonts w:ascii="Times New Roman" w:hAnsi="Times New Roman" w:cs="Times New Roman"/>
          <w:b/>
          <w:sz w:val="24"/>
          <w:szCs w:val="24"/>
        </w:rPr>
      </w:pPr>
      <w:r w:rsidRPr="00C1631E">
        <w:rPr>
          <w:rFonts w:ascii="Times New Roman" w:hAnsi="Times New Roman" w:cs="Times New Roman"/>
          <w:b/>
          <w:sz w:val="24"/>
          <w:szCs w:val="24"/>
        </w:rPr>
        <w:lastRenderedPageBreak/>
        <w:t>Works Cited</w:t>
      </w:r>
    </w:p>
    <w:p w14:paraId="612C36F2" w14:textId="77777777" w:rsidR="00C1631E" w:rsidRPr="00C1631E" w:rsidRDefault="00C1631E" w:rsidP="00C67C79">
      <w:pPr>
        <w:spacing w:line="480" w:lineRule="auto"/>
        <w:ind w:left="720" w:hanging="720"/>
        <w:contextualSpacing/>
        <w:rPr>
          <w:rFonts w:ascii="Times New Roman" w:hAnsi="Times New Roman" w:cs="Times New Roman"/>
          <w:sz w:val="24"/>
          <w:szCs w:val="24"/>
          <w:shd w:val="clear" w:color="auto" w:fill="FFFFFF"/>
        </w:rPr>
      </w:pPr>
      <w:r w:rsidRPr="00C1631E">
        <w:rPr>
          <w:rFonts w:ascii="Times New Roman" w:hAnsi="Times New Roman" w:cs="Times New Roman"/>
          <w:sz w:val="24"/>
          <w:szCs w:val="24"/>
          <w:shd w:val="clear" w:color="auto" w:fill="FFFFFF"/>
        </w:rPr>
        <w:t>Jansen, J. A. M. M. "Beyond the Mali Empire–A New Paradigm for the Sunjata Epic." </w:t>
      </w:r>
      <w:r w:rsidRPr="00C1631E">
        <w:rPr>
          <w:rFonts w:ascii="Times New Roman" w:hAnsi="Times New Roman" w:cs="Times New Roman"/>
          <w:i/>
          <w:iCs/>
          <w:sz w:val="24"/>
          <w:szCs w:val="24"/>
          <w:shd w:val="clear" w:color="auto" w:fill="FFFFFF"/>
        </w:rPr>
        <w:t>International Journal of African Historical Studies</w:t>
      </w:r>
      <w:r w:rsidRPr="00C1631E">
        <w:rPr>
          <w:rFonts w:ascii="Times New Roman" w:hAnsi="Times New Roman" w:cs="Times New Roman"/>
          <w:sz w:val="24"/>
          <w:szCs w:val="24"/>
          <w:shd w:val="clear" w:color="auto" w:fill="FFFFFF"/>
        </w:rPr>
        <w:t> 51.2 (2018): 317-340.</w:t>
      </w:r>
    </w:p>
    <w:p w14:paraId="7844C69D" w14:textId="77777777" w:rsidR="00C1631E" w:rsidRPr="00C1631E" w:rsidRDefault="00C1631E" w:rsidP="00C67C79">
      <w:pPr>
        <w:spacing w:line="480" w:lineRule="auto"/>
        <w:ind w:left="720" w:hanging="720"/>
        <w:contextualSpacing/>
        <w:rPr>
          <w:rFonts w:ascii="Times New Roman" w:hAnsi="Times New Roman" w:cs="Times New Roman"/>
          <w:sz w:val="24"/>
          <w:szCs w:val="24"/>
        </w:rPr>
      </w:pPr>
      <w:r w:rsidRPr="00C1631E">
        <w:rPr>
          <w:rFonts w:ascii="Times New Roman" w:hAnsi="Times New Roman" w:cs="Times New Roman"/>
          <w:sz w:val="24"/>
          <w:szCs w:val="24"/>
          <w:shd w:val="clear" w:color="auto" w:fill="FFFFFF"/>
        </w:rPr>
        <w:t>Oulhadji, Mohamed. </w:t>
      </w:r>
      <w:r w:rsidRPr="00C1631E">
        <w:rPr>
          <w:rFonts w:ascii="Times New Roman" w:hAnsi="Times New Roman" w:cs="Times New Roman"/>
          <w:i/>
          <w:iCs/>
          <w:sz w:val="24"/>
          <w:szCs w:val="24"/>
          <w:shd w:val="clear" w:color="auto" w:fill="FFFFFF"/>
        </w:rPr>
        <w:t>The West African Medieval Empire of Mali 13th-15th Centuries</w:t>
      </w:r>
      <w:r w:rsidRPr="00C1631E">
        <w:rPr>
          <w:rFonts w:ascii="Times New Roman" w:hAnsi="Times New Roman" w:cs="Times New Roman"/>
          <w:sz w:val="24"/>
          <w:szCs w:val="24"/>
          <w:shd w:val="clear" w:color="auto" w:fill="FFFFFF"/>
        </w:rPr>
        <w:t xml:space="preserve">. Diss. University of </w:t>
      </w:r>
      <w:proofErr w:type="spellStart"/>
      <w:r w:rsidRPr="00C1631E">
        <w:rPr>
          <w:rFonts w:ascii="Times New Roman" w:hAnsi="Times New Roman" w:cs="Times New Roman"/>
          <w:sz w:val="24"/>
          <w:szCs w:val="24"/>
          <w:shd w:val="clear" w:color="auto" w:fill="FFFFFF"/>
        </w:rPr>
        <w:t>Adrar</w:t>
      </w:r>
      <w:proofErr w:type="spellEnd"/>
      <w:r w:rsidRPr="00C1631E">
        <w:rPr>
          <w:rFonts w:ascii="Times New Roman" w:hAnsi="Times New Roman" w:cs="Times New Roman"/>
          <w:sz w:val="24"/>
          <w:szCs w:val="24"/>
          <w:shd w:val="clear" w:color="auto" w:fill="FFFFFF"/>
        </w:rPr>
        <w:t>, 2018.</w:t>
      </w:r>
    </w:p>
    <w:sectPr w:rsidR="00C1631E" w:rsidRPr="00C163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856CB" w14:textId="77777777" w:rsidR="00390FEA" w:rsidRDefault="00390FEA" w:rsidP="00C67C79">
      <w:pPr>
        <w:spacing w:after="0" w:line="240" w:lineRule="auto"/>
      </w:pPr>
      <w:r>
        <w:separator/>
      </w:r>
    </w:p>
  </w:endnote>
  <w:endnote w:type="continuationSeparator" w:id="0">
    <w:p w14:paraId="71DAF0AD" w14:textId="77777777" w:rsidR="00390FEA" w:rsidRDefault="00390FEA" w:rsidP="00C67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4B7C6" w14:textId="77777777" w:rsidR="00390FEA" w:rsidRDefault="00390FEA" w:rsidP="00C67C79">
      <w:pPr>
        <w:spacing w:after="0" w:line="240" w:lineRule="auto"/>
      </w:pPr>
      <w:r>
        <w:separator/>
      </w:r>
    </w:p>
  </w:footnote>
  <w:footnote w:type="continuationSeparator" w:id="0">
    <w:p w14:paraId="1AD9012C" w14:textId="77777777" w:rsidR="00390FEA" w:rsidRDefault="00390FEA" w:rsidP="00C67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0149B" w14:textId="77777777" w:rsidR="00C67C79" w:rsidRDefault="00C67C79">
    <w:pPr>
      <w:pStyle w:val="Header"/>
      <w:jc w:val="right"/>
    </w:pPr>
    <w:r>
      <w:t xml:space="preserve">Surname </w:t>
    </w:r>
    <w:sdt>
      <w:sdtPr>
        <w:id w:val="-997960063"/>
        <w:docPartObj>
          <w:docPartGallery w:val="Page Numbers (Top of Page)"/>
          <w:docPartUnique/>
        </w:docPartObj>
      </w:sdtPr>
      <w:sdtEndPr>
        <w:rPr>
          <w:rFonts w:ascii="Times New Roman" w:hAnsi="Times New Roman" w:cs="Times New Roman"/>
          <w:noProof/>
          <w:sz w:val="24"/>
          <w:szCs w:val="24"/>
        </w:rPr>
      </w:sdtEndPr>
      <w:sdtContent>
        <w:r>
          <w:fldChar w:fldCharType="begin"/>
        </w:r>
        <w:r>
          <w:instrText xml:space="preserve"> PAGE   \* MERGEFORMAT </w:instrText>
        </w:r>
        <w:r>
          <w:fldChar w:fldCharType="separate"/>
        </w:r>
        <w:r w:rsidR="00C1631E">
          <w:rPr>
            <w:noProof/>
          </w:rPr>
          <w:t>1</w:t>
        </w:r>
        <w:r>
          <w:rPr>
            <w:noProof/>
          </w:rPr>
          <w:fldChar w:fldCharType="end"/>
        </w:r>
      </w:sdtContent>
    </w:sdt>
  </w:p>
  <w:p w14:paraId="3C836722" w14:textId="77777777" w:rsidR="00C67C79" w:rsidRDefault="00C67C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3NTI0NjUzNjW0NDZQ0lEKTi0uzszPAykwqQUAOABdMSwAAAA="/>
  </w:docVars>
  <w:rsids>
    <w:rsidRoot w:val="006B6034"/>
    <w:rsid w:val="000063AD"/>
    <w:rsid w:val="0003755D"/>
    <w:rsid w:val="001B4E2D"/>
    <w:rsid w:val="0024084C"/>
    <w:rsid w:val="002B0B1D"/>
    <w:rsid w:val="00390FEA"/>
    <w:rsid w:val="00483854"/>
    <w:rsid w:val="005B62B5"/>
    <w:rsid w:val="0060171E"/>
    <w:rsid w:val="006055B0"/>
    <w:rsid w:val="006339E3"/>
    <w:rsid w:val="00654037"/>
    <w:rsid w:val="006B3B05"/>
    <w:rsid w:val="006B6034"/>
    <w:rsid w:val="007C6207"/>
    <w:rsid w:val="00A1118D"/>
    <w:rsid w:val="00A46E06"/>
    <w:rsid w:val="00C16128"/>
    <w:rsid w:val="00C1631E"/>
    <w:rsid w:val="00C67C79"/>
    <w:rsid w:val="00CB748F"/>
    <w:rsid w:val="00D3485B"/>
    <w:rsid w:val="00E54C33"/>
    <w:rsid w:val="00FF1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B21CD"/>
  <w15:chartTrackingRefBased/>
  <w15:docId w15:val="{708F68F2-CF87-4CCB-9C0A-DD2FCFFF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5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7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7C79"/>
  </w:style>
  <w:style w:type="paragraph" w:styleId="Footer">
    <w:name w:val="footer"/>
    <w:basedOn w:val="Normal"/>
    <w:link w:val="FooterChar"/>
    <w:uiPriority w:val="99"/>
    <w:unhideWhenUsed/>
    <w:rsid w:val="00C67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7C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2021-10-07T03:33:00Z</dcterms:created>
  <dcterms:modified xsi:type="dcterms:W3CDTF">2021-10-07T05:42:00Z</dcterms:modified>
</cp:coreProperties>
</file>